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F8" w:rsidRPr="003A44F8" w:rsidRDefault="003A44F8" w:rsidP="003A44F8">
      <w:pPr>
        <w:spacing w:after="0" w:line="858" w:lineRule="atLeast"/>
        <w:outlineLvl w:val="0"/>
        <w:rPr>
          <w:rFonts w:ascii="Arial" w:eastAsia="Times New Roman" w:hAnsi="Arial" w:cs="Arial"/>
          <w:b/>
          <w:bCs/>
          <w:color w:val="222222"/>
          <w:spacing w:val="-2"/>
          <w:kern w:val="36"/>
          <w:sz w:val="66"/>
          <w:szCs w:val="66"/>
          <w:lang w:eastAsia="ru-RU"/>
        </w:rPr>
      </w:pPr>
      <w:r w:rsidRPr="003A44F8">
        <w:rPr>
          <w:rFonts w:ascii="Arial" w:eastAsia="Times New Roman" w:hAnsi="Arial" w:cs="Arial"/>
          <w:b/>
          <w:bCs/>
          <w:color w:val="222222"/>
          <w:spacing w:val="-2"/>
          <w:kern w:val="36"/>
          <w:sz w:val="66"/>
          <w:szCs w:val="66"/>
          <w:lang w:eastAsia="ru-RU"/>
        </w:rPr>
        <w:t>Изменения в новых ФГОС НОО и ООО</w:t>
      </w:r>
    </w:p>
    <w:p w:rsidR="003A44F8" w:rsidRPr="003A44F8" w:rsidRDefault="003A44F8" w:rsidP="003A44F8">
      <w:pPr>
        <w:spacing w:line="480" w:lineRule="atLeast"/>
        <w:rPr>
          <w:rFonts w:ascii="Arial" w:eastAsia="Times New Roman" w:hAnsi="Arial" w:cs="Arial"/>
          <w:color w:val="50576D"/>
          <w:sz w:val="30"/>
          <w:szCs w:val="30"/>
          <w:lang w:eastAsia="ru-RU"/>
        </w:rPr>
      </w:pPr>
      <w:r w:rsidRPr="003A44F8">
        <w:rPr>
          <w:rFonts w:ascii="Arial" w:eastAsia="Times New Roman" w:hAnsi="Arial" w:cs="Arial"/>
          <w:color w:val="50576D"/>
          <w:sz w:val="30"/>
          <w:szCs w:val="30"/>
          <w:lang w:eastAsia="ru-RU"/>
        </w:rPr>
        <w:t>Утвердили новые ФГОС начального и основного общего образования (приказы Минпросвещения от 31.05.2021 </w:t>
      </w:r>
      <w:hyperlink r:id="rId5" w:anchor="/document/99/607175842/" w:history="1">
        <w:r w:rsidRPr="003A44F8">
          <w:rPr>
            <w:rFonts w:ascii="Arial" w:eastAsia="Times New Roman" w:hAnsi="Arial" w:cs="Arial"/>
            <w:color w:val="01745C"/>
            <w:sz w:val="30"/>
            <w:szCs w:val="30"/>
            <w:u w:val="single"/>
            <w:lang w:eastAsia="ru-RU"/>
          </w:rPr>
          <w:t>№ 286</w:t>
        </w:r>
      </w:hyperlink>
      <w:r w:rsidRPr="003A44F8">
        <w:rPr>
          <w:rFonts w:ascii="Arial" w:eastAsia="Times New Roman" w:hAnsi="Arial" w:cs="Arial"/>
          <w:color w:val="50576D"/>
          <w:sz w:val="30"/>
          <w:szCs w:val="30"/>
          <w:lang w:eastAsia="ru-RU"/>
        </w:rPr>
        <w:t> и </w:t>
      </w:r>
      <w:hyperlink r:id="rId6" w:anchor="/document/99/607175848/" w:history="1">
        <w:r w:rsidRPr="003A44F8">
          <w:rPr>
            <w:rFonts w:ascii="Arial" w:eastAsia="Times New Roman" w:hAnsi="Arial" w:cs="Arial"/>
            <w:color w:val="01745C"/>
            <w:sz w:val="30"/>
            <w:szCs w:val="30"/>
            <w:u w:val="single"/>
            <w:lang w:eastAsia="ru-RU"/>
          </w:rPr>
          <w:t>№ 287</w:t>
        </w:r>
      </w:hyperlink>
      <w:r w:rsidRPr="003A44F8">
        <w:rPr>
          <w:rFonts w:ascii="Arial" w:eastAsia="Times New Roman" w:hAnsi="Arial" w:cs="Arial"/>
          <w:color w:val="50576D"/>
          <w:sz w:val="30"/>
          <w:szCs w:val="30"/>
          <w:lang w:eastAsia="ru-RU"/>
        </w:rPr>
        <w:t>). В новые ФГОС НОО и ООО внесли много изменений по сравнению со старыми стандартами. Все новшества смотрите в справочнике. Также в нем учли поправки в стандарты, которые приняли в 2022 году (приказы Минпросвещения от 18.07.2022 </w:t>
      </w:r>
      <w:hyperlink r:id="rId7" w:anchor="/document/97/498948/" w:tgtFrame="_self" w:history="1">
        <w:r w:rsidRPr="003A44F8">
          <w:rPr>
            <w:rFonts w:ascii="Arial" w:eastAsia="Times New Roman" w:hAnsi="Arial" w:cs="Arial"/>
            <w:color w:val="01745C"/>
            <w:sz w:val="30"/>
            <w:szCs w:val="30"/>
            <w:u w:val="single"/>
            <w:lang w:eastAsia="ru-RU"/>
          </w:rPr>
          <w:t>№ 568</w:t>
        </w:r>
      </w:hyperlink>
      <w:r w:rsidRPr="003A44F8">
        <w:rPr>
          <w:rFonts w:ascii="Arial" w:eastAsia="Times New Roman" w:hAnsi="Arial" w:cs="Arial"/>
          <w:color w:val="50576D"/>
          <w:sz w:val="30"/>
          <w:szCs w:val="30"/>
          <w:lang w:eastAsia="ru-RU"/>
        </w:rPr>
        <w:t> и </w:t>
      </w:r>
      <w:hyperlink r:id="rId8" w:anchor="/document/97/498949/" w:tgtFrame="_self" w:history="1">
        <w:r w:rsidRPr="003A44F8">
          <w:rPr>
            <w:rFonts w:ascii="Arial" w:eastAsia="Times New Roman" w:hAnsi="Arial" w:cs="Arial"/>
            <w:color w:val="01745C"/>
            <w:sz w:val="30"/>
            <w:szCs w:val="30"/>
            <w:u w:val="single"/>
            <w:lang w:eastAsia="ru-RU"/>
          </w:rPr>
          <w:t>№ 569</w:t>
        </w:r>
      </w:hyperlink>
      <w:r w:rsidRPr="003A44F8">
        <w:rPr>
          <w:rFonts w:ascii="Arial" w:eastAsia="Times New Roman" w:hAnsi="Arial" w:cs="Arial"/>
          <w:color w:val="50576D"/>
          <w:sz w:val="30"/>
          <w:szCs w:val="30"/>
          <w:lang w:eastAsia="ru-RU"/>
        </w:rPr>
        <w:t>).</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Вариативность</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В новых ФГОС уточнили требования к вариативности содержания ООП НОО и ООО. Если по ФГОС второго поколения школа могла обеспечивать вариативность любыми способами, то по стандартам 2021 года для этого предусмотрели всего три способа. Первый – в структуре программ НОО и ООО школа может предусмотреть учебные предметы, учебные курсы и учебные модули. Второй – школа может разрабатывать и реализовывать программы углубленного изучения отдельных предметов. Для этого на уровне ООО добавили предметные результаты на углубленном уровне для математики, информатики, физики, химии и биологии. Третий способ – школа может разрабатывать и реализовывать индивидуальные учебные планы в соответствии с образовательными потребностями и интересами учеников.</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Вариативность дает школе возможность выбирать, как именно формировать программы. Учителя смогут обучать учеников в соответствии с их способностями и запросами и так, как считают нужным. При этом, однако, нужно учитывать и требования к предметным результатам.</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Планируемые результаты</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В новых ФГОС подробнее описывают результаты освоения ООП НОО и ООО – личностные, метапредметные, предметные.</w:t>
      </w:r>
    </w:p>
    <w:p w:rsidR="003A44F8" w:rsidRPr="003A44F8" w:rsidRDefault="003A44F8" w:rsidP="003A44F8">
      <w:pPr>
        <w:spacing w:before="600" w:after="240" w:line="504" w:lineRule="atLeast"/>
        <w:outlineLvl w:val="2"/>
        <w:rPr>
          <w:rFonts w:ascii="Arial" w:eastAsia="Times New Roman" w:hAnsi="Arial" w:cs="Arial"/>
          <w:b/>
          <w:bCs/>
          <w:color w:val="222222"/>
          <w:sz w:val="36"/>
          <w:szCs w:val="36"/>
          <w:lang w:eastAsia="ru-RU"/>
        </w:rPr>
      </w:pPr>
      <w:r w:rsidRPr="003A44F8">
        <w:rPr>
          <w:rFonts w:ascii="Arial" w:eastAsia="Times New Roman" w:hAnsi="Arial" w:cs="Arial"/>
          <w:b/>
          <w:bCs/>
          <w:color w:val="222222"/>
          <w:sz w:val="36"/>
          <w:szCs w:val="36"/>
          <w:lang w:eastAsia="ru-RU"/>
        </w:rPr>
        <w:t>Предметные результаты</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 xml:space="preserve">Новые ФГОС 2021 года определяют четкие требования к предметным результатам по каждой учебной дисциплине. Появилось конкретное содержание по каждой предметной области. </w:t>
      </w:r>
      <w:r w:rsidRPr="003A44F8">
        <w:rPr>
          <w:rFonts w:ascii="Arial" w:eastAsia="Times New Roman" w:hAnsi="Arial" w:cs="Arial"/>
          <w:color w:val="222222"/>
          <w:sz w:val="21"/>
          <w:szCs w:val="21"/>
          <w:lang w:eastAsia="ru-RU"/>
        </w:rPr>
        <w:lastRenderedPageBreak/>
        <w:t>Например, во ФГОС НОО конкретизировали предметные результаты по каждому модулю ОРКСЭ –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Во ФГОС ООО отдельно описали предметные результаты для учебного предмета «История» и учебных курсов «История России» и «Всеобщая история».</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На уровне ООО установили требования к предметным результатам при углубленном изучении некоторых дисциплин. Это учебные предметы «Математика», включая курсы «Алгебра», «Геометрия», «Вероятность и статистика»; «Информатика»; «Физика»; «Химия»; «Биология».</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Обратите внимание, что предметные результаты в новых ФГОС не согласовываются с требованиями концепций преподавания физики, астрономии, химии, истории России. Поэтому учителям придется в своих рабочих программах одновременно учитывать и требования ФГОС, и требования концепций.</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Еще сделали уточнение,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 независимо от содержания примерных ООП.</w:t>
      </w:r>
    </w:p>
    <w:p w:rsidR="003A44F8" w:rsidRPr="003A44F8" w:rsidRDefault="003A44F8" w:rsidP="003A44F8">
      <w:pPr>
        <w:spacing w:before="600" w:after="240" w:line="504" w:lineRule="atLeast"/>
        <w:outlineLvl w:val="2"/>
        <w:rPr>
          <w:rFonts w:ascii="Arial" w:eastAsia="Times New Roman" w:hAnsi="Arial" w:cs="Arial"/>
          <w:b/>
          <w:bCs/>
          <w:color w:val="222222"/>
          <w:sz w:val="36"/>
          <w:szCs w:val="36"/>
          <w:lang w:eastAsia="ru-RU"/>
        </w:rPr>
      </w:pPr>
      <w:r w:rsidRPr="003A44F8">
        <w:rPr>
          <w:rFonts w:ascii="Arial" w:eastAsia="Times New Roman" w:hAnsi="Arial" w:cs="Arial"/>
          <w:b/>
          <w:bCs/>
          <w:color w:val="222222"/>
          <w:sz w:val="36"/>
          <w:szCs w:val="36"/>
          <w:lang w:eastAsia="ru-RU"/>
        </w:rPr>
        <w:t>Метапредметные и личностные результаты</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Новые ФГОС, как и прежде, требуют системно-деятельностного подхода. Они конкретно определяют требования к личностным и метапредметным образовательным результатам. Если в старых стандартах эти результаты были просто перечислены, то в новых они описаны по группам.</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Личностные результаты группируются по направлениям воспитания:</w:t>
      </w:r>
    </w:p>
    <w:p w:rsidR="003A44F8" w:rsidRPr="003A44F8" w:rsidRDefault="003A44F8" w:rsidP="003A44F8">
      <w:pPr>
        <w:numPr>
          <w:ilvl w:val="0"/>
          <w:numId w:val="1"/>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гражданско-патриотическое;</w:t>
      </w:r>
    </w:p>
    <w:p w:rsidR="003A44F8" w:rsidRPr="003A44F8" w:rsidRDefault="003A44F8" w:rsidP="003A44F8">
      <w:pPr>
        <w:numPr>
          <w:ilvl w:val="0"/>
          <w:numId w:val="1"/>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духовно-нравственное;</w:t>
      </w:r>
    </w:p>
    <w:p w:rsidR="003A44F8" w:rsidRPr="003A44F8" w:rsidRDefault="003A44F8" w:rsidP="003A44F8">
      <w:pPr>
        <w:numPr>
          <w:ilvl w:val="0"/>
          <w:numId w:val="1"/>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эстетическое;</w:t>
      </w:r>
    </w:p>
    <w:p w:rsidR="003A44F8" w:rsidRPr="003A44F8" w:rsidRDefault="003A44F8" w:rsidP="003A44F8">
      <w:pPr>
        <w:numPr>
          <w:ilvl w:val="0"/>
          <w:numId w:val="1"/>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физическое воспитание, формирование культуры здоровья и эмоционального благополучия;</w:t>
      </w:r>
    </w:p>
    <w:p w:rsidR="003A44F8" w:rsidRPr="003A44F8" w:rsidRDefault="003A44F8" w:rsidP="003A44F8">
      <w:pPr>
        <w:numPr>
          <w:ilvl w:val="0"/>
          <w:numId w:val="1"/>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трудовое;</w:t>
      </w:r>
    </w:p>
    <w:p w:rsidR="003A44F8" w:rsidRPr="003A44F8" w:rsidRDefault="003A44F8" w:rsidP="003A44F8">
      <w:pPr>
        <w:numPr>
          <w:ilvl w:val="0"/>
          <w:numId w:val="1"/>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экологическое;</w:t>
      </w:r>
    </w:p>
    <w:p w:rsidR="003A44F8" w:rsidRPr="003A44F8" w:rsidRDefault="003A44F8" w:rsidP="003A44F8">
      <w:pPr>
        <w:numPr>
          <w:ilvl w:val="0"/>
          <w:numId w:val="1"/>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ценность научного познания.</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Метапредметные результаты группируются по видам универсальных учебных действий:</w:t>
      </w:r>
    </w:p>
    <w:p w:rsidR="003A44F8" w:rsidRPr="003A44F8" w:rsidRDefault="003A44F8" w:rsidP="003A44F8">
      <w:pPr>
        <w:numPr>
          <w:ilvl w:val="0"/>
          <w:numId w:val="2"/>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овладение универсальными учебными познавательными действиями – базовые логические, базовые исследовательские, работа с информацией;</w:t>
      </w:r>
    </w:p>
    <w:p w:rsidR="003A44F8" w:rsidRPr="003A44F8" w:rsidRDefault="003A44F8" w:rsidP="003A44F8">
      <w:pPr>
        <w:numPr>
          <w:ilvl w:val="0"/>
          <w:numId w:val="2"/>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овладение универсальными учебными коммуникативными действиями – общение, совместная деятельность;</w:t>
      </w:r>
    </w:p>
    <w:p w:rsidR="003A44F8" w:rsidRPr="003A44F8" w:rsidRDefault="003A44F8" w:rsidP="003A44F8">
      <w:pPr>
        <w:numPr>
          <w:ilvl w:val="0"/>
          <w:numId w:val="2"/>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овладение универсальными учебными регулятивными действиями – самоорганизация, самоконтроль.</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В прежних ФГОС личностные и метапредметные результаты описывались обобщенно. А в новых – каждое из УУД содержит критерии их сформированности. Например, один из критериев, по которому нужно будет оценивать сформированность регулятивного УУД «Самоорганизация», – это умение ученика выявлять проблемы для решения в жизненных и учебных ситуациях.</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 А заместителю директора – проконтролировать качество обучения.</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lastRenderedPageBreak/>
        <w:t>Пояснительная записка к ООП</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Раньше содержание пояснительной записки было разным для НОО и ООО. Теперь требования стали едиными. На уровне НОО указывать в записке состав участников образовательных отношений и общие подходы к организации внеурочной деятельности не нужно. А на уровне ООО необходимо добавить общую характеристику программы. Также в пояснительных записках к ООП НОО и ООО необходимо прописать механизмы реализации программы.</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Содержательный раздел ООП</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Изменили требования и к структуре содержательного раздела программ. На уровне НОО убрали программу коррекционной работы и программу формирования экологической культуры, здорового и безопасного образа жизни. На уровне ООО вместо программы развития УУД указали программу формирования УУД. Еще дополнили содержательный раздел НОО и ООО рабочими программами учебных модулей.</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В итоге, согласно новым стандартам, содержательный раздел ООП НОО и ООО должен содержать:</w:t>
      </w:r>
    </w:p>
    <w:p w:rsidR="003A44F8" w:rsidRPr="003A44F8" w:rsidRDefault="003A44F8" w:rsidP="003A44F8">
      <w:pPr>
        <w:numPr>
          <w:ilvl w:val="0"/>
          <w:numId w:val="3"/>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рабочие программы учебных предметов, учебных курсов, курсов внеурочной деятельности, учебных модулей;</w:t>
      </w:r>
    </w:p>
    <w:p w:rsidR="003A44F8" w:rsidRPr="003A44F8" w:rsidRDefault="003A44F8" w:rsidP="003A44F8">
      <w:pPr>
        <w:numPr>
          <w:ilvl w:val="0"/>
          <w:numId w:val="3"/>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программу формирования УУД;</w:t>
      </w:r>
    </w:p>
    <w:p w:rsidR="003A44F8" w:rsidRPr="003A44F8" w:rsidRDefault="003A44F8" w:rsidP="003A44F8">
      <w:pPr>
        <w:numPr>
          <w:ilvl w:val="0"/>
          <w:numId w:val="3"/>
        </w:numPr>
        <w:spacing w:after="0" w:line="240" w:lineRule="auto"/>
        <w:ind w:left="270"/>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рабочую программу воспитания.</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Также в содержательный раздел программы ООО должна быть включена программа коррекционной работы в том случае, если в школе обучаются дети с ОВЗ.</w:t>
      </w:r>
    </w:p>
    <w:p w:rsidR="003A44F8" w:rsidRPr="003A44F8" w:rsidRDefault="003A44F8" w:rsidP="003A44F8">
      <w:pPr>
        <w:spacing w:before="600" w:after="240" w:line="504" w:lineRule="atLeast"/>
        <w:outlineLvl w:val="2"/>
        <w:rPr>
          <w:rFonts w:ascii="Arial" w:eastAsia="Times New Roman" w:hAnsi="Arial" w:cs="Arial"/>
          <w:b/>
          <w:bCs/>
          <w:color w:val="222222"/>
          <w:sz w:val="36"/>
          <w:szCs w:val="36"/>
          <w:lang w:eastAsia="ru-RU"/>
        </w:rPr>
      </w:pPr>
      <w:r w:rsidRPr="003A44F8">
        <w:rPr>
          <w:rFonts w:ascii="Arial" w:eastAsia="Times New Roman" w:hAnsi="Arial" w:cs="Arial"/>
          <w:b/>
          <w:bCs/>
          <w:color w:val="222222"/>
          <w:sz w:val="36"/>
          <w:szCs w:val="36"/>
          <w:lang w:eastAsia="ru-RU"/>
        </w:rPr>
        <w:t>Рабочие программы педагогов</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Рабочие программы учебных предметов, учебных курсов, курсов внеурочной деятельности и учебных модулей нужно формировать с учетом рабочей программы воспитания. Тематическое планирование рабочих программ теперь должно включать возможность использования ЭОР и ЦОР по каждой теме. Кроме того, в рабочих программах внеурочной деятельности нужно указывать формы проведения занятий. Подробнее – в таблице ниже.</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b/>
          <w:bCs/>
          <w:color w:val="222222"/>
          <w:sz w:val="21"/>
          <w:szCs w:val="21"/>
          <w:lang w:eastAsia="ru-RU"/>
        </w:rPr>
        <w:t>Требования к рабочим программам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81"/>
        <w:gridCol w:w="3905"/>
        <w:gridCol w:w="2753"/>
      </w:tblGrid>
      <w:tr w:rsidR="003A44F8" w:rsidRPr="003A44F8" w:rsidTr="003A44F8">
        <w:trPr>
          <w:jc w:val="center"/>
        </w:trPr>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Критерий</w:t>
            </w:r>
          </w:p>
        </w:tc>
        <w:tc>
          <w:tcPr>
            <w:tcW w:w="6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Старый ФГОС</w:t>
            </w:r>
          </w:p>
        </w:tc>
        <w:tc>
          <w:tcPr>
            <w:tcW w:w="6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Новый ФГОС</w:t>
            </w:r>
          </w:p>
        </w:tc>
      </w:tr>
      <w:tr w:rsidR="003A44F8" w:rsidRPr="003A44F8" w:rsidTr="003A44F8">
        <w:trPr>
          <w:jc w:val="center"/>
        </w:trPr>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Виды программ</w:t>
            </w:r>
          </w:p>
        </w:tc>
        <w:tc>
          <w:tcPr>
            <w:tcW w:w="6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Рабочие программы учебных предметов и курсов, в том числе и внеурочной деятельности</w:t>
            </w:r>
          </w:p>
        </w:tc>
        <w:tc>
          <w:tcPr>
            <w:tcW w:w="6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Рабочие программы учебных предметов, учебных курсов, в том числе и внеурочной деятельности, учебных модулей</w:t>
            </w:r>
          </w:p>
        </w:tc>
      </w:tr>
      <w:tr w:rsidR="003A44F8" w:rsidRPr="003A44F8" w:rsidTr="003A44F8">
        <w:trPr>
          <w:jc w:val="center"/>
        </w:trPr>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Структура рабочих программ</w:t>
            </w:r>
          </w:p>
        </w:tc>
        <w:tc>
          <w:tcPr>
            <w:tcW w:w="6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Различается для рабочих программ учебных предметов, курсов и курсов внеурочной деятельности</w:t>
            </w:r>
          </w:p>
        </w:tc>
        <w:tc>
          <w:tcPr>
            <w:tcW w:w="6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Одинаковая для всех рабочих программ, в том числе и программ внеурочной деятельности</w:t>
            </w:r>
          </w:p>
        </w:tc>
      </w:tr>
      <w:tr w:rsidR="003A44F8" w:rsidRPr="003A44F8" w:rsidTr="003A44F8">
        <w:trPr>
          <w:jc w:val="center"/>
        </w:trPr>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lastRenderedPageBreak/>
              <w:t>Тематическое планирование рабочих программ учебных предметов, курсов</w:t>
            </w:r>
          </w:p>
        </w:tc>
        <w:tc>
          <w:tcPr>
            <w:tcW w:w="6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С учетом рабочей программы воспитания с указанием количества часов, отводимых на освоение каждой темы</w:t>
            </w:r>
          </w:p>
        </w:tc>
        <w:tc>
          <w:tcPr>
            <w:tcW w:w="645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С указанием количества академических часов, отводимых на освоение каждой темы, возможности использования по этой теме ЭОР и ЦОР</w:t>
            </w:r>
          </w:p>
        </w:tc>
      </w:tr>
      <w:tr w:rsidR="003A44F8" w:rsidRPr="003A44F8" w:rsidTr="003A44F8">
        <w:trPr>
          <w:jc w:val="center"/>
        </w:trPr>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Тематическое планирование рабочих программ курсов внеурочной деятельности</w:t>
            </w:r>
          </w:p>
        </w:tc>
        <w:tc>
          <w:tcPr>
            <w:tcW w:w="6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С учетом рабочей программы воспитания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A44F8" w:rsidRPr="003A44F8" w:rsidRDefault="003A44F8" w:rsidP="003A44F8">
            <w:pPr>
              <w:spacing w:after="0" w:line="255" w:lineRule="atLeast"/>
              <w:rPr>
                <w:rFonts w:ascii="Arial" w:eastAsia="Times New Roman" w:hAnsi="Arial" w:cs="Arial"/>
                <w:sz w:val="20"/>
                <w:szCs w:val="20"/>
                <w:lang w:eastAsia="ru-RU"/>
              </w:rPr>
            </w:pPr>
          </w:p>
        </w:tc>
      </w:tr>
      <w:tr w:rsidR="003A44F8" w:rsidRPr="003A44F8" w:rsidTr="003A44F8">
        <w:trPr>
          <w:jc w:val="center"/>
        </w:trPr>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Учет рабочей программы воспитания</w:t>
            </w:r>
          </w:p>
        </w:tc>
        <w:tc>
          <w:tcPr>
            <w:tcW w:w="6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Только в разделе «Тематическое планирование»</w:t>
            </w:r>
          </w:p>
        </w:tc>
        <w:tc>
          <w:tcPr>
            <w:tcW w:w="6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Во всех разделах рабочей программы</w:t>
            </w:r>
          </w:p>
        </w:tc>
      </w:tr>
      <w:tr w:rsidR="003A44F8" w:rsidRPr="003A44F8" w:rsidTr="003A44F8">
        <w:trPr>
          <w:jc w:val="center"/>
        </w:trPr>
        <w:tc>
          <w:tcPr>
            <w:tcW w:w="63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Особенности рабочей программы курса внеурочной деятельности</w:t>
            </w:r>
          </w:p>
        </w:tc>
        <w:tc>
          <w:tcPr>
            <w:tcW w:w="6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В содержании программы должны быть указаны формы организации и виды деятельности</w:t>
            </w:r>
          </w:p>
        </w:tc>
        <w:tc>
          <w:tcPr>
            <w:tcW w:w="64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В программе должны быть указаны формы проведения занятий</w:t>
            </w:r>
          </w:p>
        </w:tc>
      </w:tr>
    </w:tbl>
    <w:p w:rsidR="003A44F8" w:rsidRPr="003A44F8" w:rsidRDefault="003A44F8" w:rsidP="003A44F8">
      <w:pPr>
        <w:spacing w:before="600" w:after="240" w:line="504" w:lineRule="atLeast"/>
        <w:outlineLvl w:val="2"/>
        <w:rPr>
          <w:rFonts w:ascii="Arial" w:eastAsia="Times New Roman" w:hAnsi="Arial" w:cs="Arial"/>
          <w:b/>
          <w:bCs/>
          <w:color w:val="222222"/>
          <w:sz w:val="36"/>
          <w:szCs w:val="36"/>
          <w:lang w:eastAsia="ru-RU"/>
        </w:rPr>
      </w:pPr>
      <w:r w:rsidRPr="003A44F8">
        <w:rPr>
          <w:rFonts w:ascii="Arial" w:eastAsia="Times New Roman" w:hAnsi="Arial" w:cs="Arial"/>
          <w:b/>
          <w:bCs/>
          <w:color w:val="222222"/>
          <w:sz w:val="36"/>
          <w:szCs w:val="36"/>
          <w:lang w:eastAsia="ru-RU"/>
        </w:rPr>
        <w:t>Рабочая программа воспитания</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Внесли изменения в структуру рабочей программы воспитания.</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b/>
          <w:bCs/>
          <w:color w:val="222222"/>
          <w:sz w:val="21"/>
          <w:szCs w:val="21"/>
          <w:lang w:eastAsia="ru-RU"/>
        </w:rPr>
        <w:t>Требования к структуре рабочей программы воспитания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40"/>
        <w:gridCol w:w="3987"/>
        <w:gridCol w:w="3912"/>
      </w:tblGrid>
      <w:tr w:rsidR="003A44F8" w:rsidRPr="003A44F8" w:rsidTr="003A44F8">
        <w:tc>
          <w:tcPr>
            <w:tcW w:w="242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Номер раздела</w:t>
            </w:r>
          </w:p>
        </w:tc>
        <w:tc>
          <w:tcPr>
            <w:tcW w:w="351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Название раздела рабочей программы воспитания</w:t>
            </w:r>
          </w:p>
        </w:tc>
      </w:tr>
      <w:tr w:rsidR="003A44F8" w:rsidRPr="003A44F8" w:rsidTr="003A44F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3A44F8" w:rsidRPr="003A44F8" w:rsidRDefault="003A44F8" w:rsidP="003A44F8">
            <w:pPr>
              <w:spacing w:after="0" w:line="255" w:lineRule="atLeast"/>
              <w:rPr>
                <w:rFonts w:ascii="Arial" w:eastAsia="Times New Roman" w:hAnsi="Arial" w:cs="Arial"/>
                <w:sz w:val="20"/>
                <w:szCs w:val="20"/>
                <w:lang w:eastAsia="ru-RU"/>
              </w:rPr>
            </w:pPr>
          </w:p>
        </w:tc>
        <w:tc>
          <w:tcPr>
            <w:tcW w:w="8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Старый ФГОС</w:t>
            </w:r>
          </w:p>
        </w:tc>
        <w:tc>
          <w:tcPr>
            <w:tcW w:w="8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Новый ФГОС</w:t>
            </w:r>
          </w:p>
        </w:tc>
      </w:tr>
      <w:tr w:rsidR="003A44F8" w:rsidRPr="003A44F8" w:rsidTr="003A44F8">
        <w:tc>
          <w:tcPr>
            <w:tcW w:w="2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1</w:t>
            </w:r>
          </w:p>
        </w:tc>
        <w:tc>
          <w:tcPr>
            <w:tcW w:w="8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Описание особенностей воспитательного процесса</w:t>
            </w:r>
          </w:p>
        </w:tc>
        <w:tc>
          <w:tcPr>
            <w:tcW w:w="8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Анализ воспитательного процесса в организации</w:t>
            </w:r>
          </w:p>
        </w:tc>
      </w:tr>
      <w:tr w:rsidR="003A44F8" w:rsidRPr="003A44F8" w:rsidTr="003A44F8">
        <w:tc>
          <w:tcPr>
            <w:tcW w:w="2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2</w:t>
            </w:r>
          </w:p>
        </w:tc>
        <w:tc>
          <w:tcPr>
            <w:tcW w:w="8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Цель и задачи воспитания обучающихся</w:t>
            </w:r>
          </w:p>
        </w:tc>
        <w:tc>
          <w:tcPr>
            <w:tcW w:w="8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Без изменений</w:t>
            </w:r>
          </w:p>
        </w:tc>
      </w:tr>
      <w:tr w:rsidR="003A44F8" w:rsidRPr="003A44F8" w:rsidTr="003A44F8">
        <w:tc>
          <w:tcPr>
            <w:tcW w:w="2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3</w:t>
            </w:r>
          </w:p>
        </w:tc>
        <w:tc>
          <w:tcPr>
            <w:tcW w:w="8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8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Виды, формы и содержание воспитательной деятельности с учетом специфики организации, интересов субъекта воспитания, тематики учебных модулей</w:t>
            </w:r>
          </w:p>
        </w:tc>
      </w:tr>
      <w:tr w:rsidR="003A44F8" w:rsidRPr="003A44F8" w:rsidTr="003A44F8">
        <w:tc>
          <w:tcPr>
            <w:tcW w:w="2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4</w:t>
            </w:r>
          </w:p>
        </w:tc>
        <w:tc>
          <w:tcPr>
            <w:tcW w:w="8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Основные направления самоанализа воспитательной работы в организации, осуществляющей образовательную деятельность</w:t>
            </w:r>
          </w:p>
        </w:tc>
        <w:tc>
          <w:tcPr>
            <w:tcW w:w="8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Система поощрения социальной успешности и проявлений активной жизненной позиции обучающихся</w:t>
            </w:r>
          </w:p>
        </w:tc>
      </w:tr>
    </w:tbl>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Новые стандарты конкретизируют содержание календарного плана воспитательной работы, который входит в организационный раздел ООП. Он должен содержать перечень событий и мероприятий воспитательной направленности, которые организует и проводит школа или в которых она принимает участие.</w:t>
      </w:r>
    </w:p>
    <w:p w:rsidR="003A44F8" w:rsidRPr="003A44F8" w:rsidRDefault="003A44F8" w:rsidP="003A44F8">
      <w:pPr>
        <w:spacing w:before="600" w:after="240" w:line="504" w:lineRule="atLeast"/>
        <w:outlineLvl w:val="2"/>
        <w:rPr>
          <w:rFonts w:ascii="Arial" w:eastAsia="Times New Roman" w:hAnsi="Arial" w:cs="Arial"/>
          <w:b/>
          <w:bCs/>
          <w:color w:val="222222"/>
          <w:sz w:val="36"/>
          <w:szCs w:val="36"/>
          <w:lang w:eastAsia="ru-RU"/>
        </w:rPr>
      </w:pPr>
      <w:r w:rsidRPr="003A44F8">
        <w:rPr>
          <w:rFonts w:ascii="Arial" w:eastAsia="Times New Roman" w:hAnsi="Arial" w:cs="Arial"/>
          <w:b/>
          <w:bCs/>
          <w:color w:val="222222"/>
          <w:sz w:val="36"/>
          <w:szCs w:val="36"/>
          <w:lang w:eastAsia="ru-RU"/>
        </w:rPr>
        <w:t>Программа формирования универсальных учебных действий</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lastRenderedPageBreak/>
        <w:t>По новому ФГОС ООО нужно разрабатывать программу формирования УУД, а не программу развития УУД, как это было раньше. То есть теперь программа имеет одинаковое название на уровнях НОО и ООО: «Программа формирования универсальных учебных действий у обучающихся».</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Требований к программе формирования УУД стало меньше. Для уровня ООО прописали, что теперь нужно формировать у учеников знания и навыки в области финансовой грамотности и устойчивого развития общества. </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Предметные области и предметы</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Новые ФГОС НОО и ООО регламентируют перечень обязательных предметных областей, учебных предметов и учебных модулей.</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994"/>
        <w:gridCol w:w="7345"/>
      </w:tblGrid>
      <w:tr w:rsidR="003A44F8" w:rsidRPr="003A44F8" w:rsidTr="003A44F8">
        <w:trPr>
          <w:jc w:val="center"/>
        </w:trPr>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Учебный план НОО</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Предметные области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Учебные предметы (учебные модули)</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Русский язык и литературное чтение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Русский язык</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Литературное чтение</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Родной язык и литературное чтение на родном языке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Родной язык и (или) государственный язык республики Российской Федерации</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Литературное чтение на родном языке</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Иностранный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Иностранный язык</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Математика и информатика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Математика</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Обществознание и естествознание (Окружающий мир)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Окружающий мир</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Основы религиозных культур и светской этики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Основы религиозных культур и светской этики:</w:t>
            </w:r>
          </w:p>
          <w:p w:rsidR="003A44F8" w:rsidRPr="003A44F8" w:rsidRDefault="003A44F8" w:rsidP="003A44F8">
            <w:pPr>
              <w:numPr>
                <w:ilvl w:val="0"/>
                <w:numId w:val="4"/>
              </w:numPr>
              <w:spacing w:after="0" w:line="255" w:lineRule="atLeast"/>
              <w:ind w:left="270"/>
              <w:rPr>
                <w:rFonts w:ascii="Arial" w:eastAsia="Times New Roman" w:hAnsi="Arial" w:cs="Arial"/>
                <w:sz w:val="20"/>
                <w:szCs w:val="20"/>
                <w:lang w:eastAsia="ru-RU"/>
              </w:rPr>
            </w:pPr>
            <w:r w:rsidRPr="003A44F8">
              <w:rPr>
                <w:rFonts w:ascii="Arial" w:eastAsia="Times New Roman" w:hAnsi="Arial" w:cs="Arial"/>
                <w:sz w:val="20"/>
                <w:szCs w:val="20"/>
                <w:lang w:eastAsia="ru-RU"/>
              </w:rPr>
              <w:t>учебный модуль «Основы православной культуры»;</w:t>
            </w:r>
          </w:p>
          <w:p w:rsidR="003A44F8" w:rsidRPr="003A44F8" w:rsidRDefault="003A44F8" w:rsidP="003A44F8">
            <w:pPr>
              <w:numPr>
                <w:ilvl w:val="0"/>
                <w:numId w:val="4"/>
              </w:numPr>
              <w:spacing w:after="0" w:line="255" w:lineRule="atLeast"/>
              <w:ind w:left="270"/>
              <w:rPr>
                <w:rFonts w:ascii="Arial" w:eastAsia="Times New Roman" w:hAnsi="Arial" w:cs="Arial"/>
                <w:sz w:val="20"/>
                <w:szCs w:val="20"/>
                <w:lang w:eastAsia="ru-RU"/>
              </w:rPr>
            </w:pPr>
            <w:r w:rsidRPr="003A44F8">
              <w:rPr>
                <w:rFonts w:ascii="Arial" w:eastAsia="Times New Roman" w:hAnsi="Arial" w:cs="Arial"/>
                <w:sz w:val="20"/>
                <w:szCs w:val="20"/>
                <w:lang w:eastAsia="ru-RU"/>
              </w:rPr>
              <w:t>учебный модуль «Основы иудейской культуры»;</w:t>
            </w:r>
          </w:p>
          <w:p w:rsidR="003A44F8" w:rsidRPr="003A44F8" w:rsidRDefault="003A44F8" w:rsidP="003A44F8">
            <w:pPr>
              <w:numPr>
                <w:ilvl w:val="0"/>
                <w:numId w:val="4"/>
              </w:numPr>
              <w:spacing w:after="0" w:line="255" w:lineRule="atLeast"/>
              <w:ind w:left="270"/>
              <w:rPr>
                <w:rFonts w:ascii="Arial" w:eastAsia="Times New Roman" w:hAnsi="Arial" w:cs="Arial"/>
                <w:sz w:val="20"/>
                <w:szCs w:val="20"/>
                <w:lang w:eastAsia="ru-RU"/>
              </w:rPr>
            </w:pPr>
            <w:r w:rsidRPr="003A44F8">
              <w:rPr>
                <w:rFonts w:ascii="Arial" w:eastAsia="Times New Roman" w:hAnsi="Arial" w:cs="Arial"/>
                <w:sz w:val="20"/>
                <w:szCs w:val="20"/>
                <w:lang w:eastAsia="ru-RU"/>
              </w:rPr>
              <w:t>учебный модуль «Основы буддистской культуры»;</w:t>
            </w:r>
          </w:p>
          <w:p w:rsidR="003A44F8" w:rsidRPr="003A44F8" w:rsidRDefault="003A44F8" w:rsidP="003A44F8">
            <w:pPr>
              <w:numPr>
                <w:ilvl w:val="0"/>
                <w:numId w:val="4"/>
              </w:numPr>
              <w:spacing w:after="0" w:line="255" w:lineRule="atLeast"/>
              <w:ind w:left="270"/>
              <w:rPr>
                <w:rFonts w:ascii="Arial" w:eastAsia="Times New Roman" w:hAnsi="Arial" w:cs="Arial"/>
                <w:sz w:val="20"/>
                <w:szCs w:val="20"/>
                <w:lang w:eastAsia="ru-RU"/>
              </w:rPr>
            </w:pPr>
            <w:r w:rsidRPr="003A44F8">
              <w:rPr>
                <w:rFonts w:ascii="Arial" w:eastAsia="Times New Roman" w:hAnsi="Arial" w:cs="Arial"/>
                <w:sz w:val="20"/>
                <w:szCs w:val="20"/>
                <w:lang w:eastAsia="ru-RU"/>
              </w:rPr>
              <w:t>учебный модуль «Основы исламской культуры»;</w:t>
            </w:r>
          </w:p>
          <w:p w:rsidR="003A44F8" w:rsidRPr="003A44F8" w:rsidRDefault="003A44F8" w:rsidP="003A44F8">
            <w:pPr>
              <w:numPr>
                <w:ilvl w:val="0"/>
                <w:numId w:val="4"/>
              </w:numPr>
              <w:spacing w:after="0" w:line="255" w:lineRule="atLeast"/>
              <w:ind w:left="270"/>
              <w:rPr>
                <w:rFonts w:ascii="Arial" w:eastAsia="Times New Roman" w:hAnsi="Arial" w:cs="Arial"/>
                <w:sz w:val="20"/>
                <w:szCs w:val="20"/>
                <w:lang w:eastAsia="ru-RU"/>
              </w:rPr>
            </w:pPr>
            <w:r w:rsidRPr="003A44F8">
              <w:rPr>
                <w:rFonts w:ascii="Arial" w:eastAsia="Times New Roman" w:hAnsi="Arial" w:cs="Arial"/>
                <w:sz w:val="20"/>
                <w:szCs w:val="20"/>
                <w:lang w:eastAsia="ru-RU"/>
              </w:rPr>
              <w:t>учебный модуль «Основы религиозных культур народов России»;</w:t>
            </w:r>
          </w:p>
          <w:p w:rsidR="003A44F8" w:rsidRPr="003A44F8" w:rsidRDefault="003A44F8" w:rsidP="003A44F8">
            <w:pPr>
              <w:numPr>
                <w:ilvl w:val="0"/>
                <w:numId w:val="4"/>
              </w:numPr>
              <w:spacing w:after="0" w:line="255" w:lineRule="atLeast"/>
              <w:ind w:left="270"/>
              <w:rPr>
                <w:rFonts w:ascii="Arial" w:eastAsia="Times New Roman" w:hAnsi="Arial" w:cs="Arial"/>
                <w:sz w:val="20"/>
                <w:szCs w:val="20"/>
                <w:lang w:eastAsia="ru-RU"/>
              </w:rPr>
            </w:pPr>
            <w:r w:rsidRPr="003A44F8">
              <w:rPr>
                <w:rFonts w:ascii="Arial" w:eastAsia="Times New Roman" w:hAnsi="Arial" w:cs="Arial"/>
                <w:sz w:val="20"/>
                <w:szCs w:val="20"/>
                <w:lang w:eastAsia="ru-RU"/>
              </w:rPr>
              <w:t>учебный модуль «Основы светской этики»</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Искусство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Изобразительное искусство</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Музыка</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Технология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Технология</w:t>
            </w:r>
          </w:p>
        </w:tc>
      </w:tr>
      <w:tr w:rsidR="003A44F8" w:rsidRPr="003A44F8" w:rsidTr="003A44F8">
        <w:trPr>
          <w:jc w:val="center"/>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Физическая культура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Физическая культура</w:t>
            </w:r>
          </w:p>
        </w:tc>
      </w:tr>
      <w:tr w:rsidR="003A44F8" w:rsidRPr="003A44F8" w:rsidTr="003A44F8">
        <w:tblPrEx>
          <w:jc w:val="left"/>
        </w:tblPrEx>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Учебный план ООО</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lastRenderedPageBreak/>
              <w:t>Предметные области</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Учебные предметы (учебные курсы или учебные модули)</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Русский язык и литература</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Русский язык</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Литература</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Родной язык и родная литература</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Родной язык и (или) государственный язык республики Российской Федерации</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Родная литература</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Иностранные языки</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Иностранный язык</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Второй иностранный язык</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Математика и информатика</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Математика:</w:t>
            </w:r>
          </w:p>
          <w:p w:rsidR="003A44F8" w:rsidRPr="003A44F8" w:rsidRDefault="003A44F8" w:rsidP="003A44F8">
            <w:pPr>
              <w:numPr>
                <w:ilvl w:val="0"/>
                <w:numId w:val="5"/>
              </w:numPr>
              <w:spacing w:after="0" w:line="255" w:lineRule="atLeast"/>
              <w:ind w:left="270"/>
              <w:rPr>
                <w:rFonts w:ascii="Arial" w:eastAsia="Times New Roman" w:hAnsi="Arial" w:cs="Arial"/>
                <w:sz w:val="20"/>
                <w:szCs w:val="20"/>
                <w:lang w:eastAsia="ru-RU"/>
              </w:rPr>
            </w:pPr>
            <w:r w:rsidRPr="003A44F8">
              <w:rPr>
                <w:rFonts w:ascii="Arial" w:eastAsia="Times New Roman" w:hAnsi="Arial" w:cs="Arial"/>
                <w:sz w:val="20"/>
                <w:szCs w:val="20"/>
                <w:lang w:eastAsia="ru-RU"/>
              </w:rPr>
              <w:t>учебные курсы «Алгебра», «Геометрия», «Вероятность и статистика»</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Информатика</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Общественно-научные предметы</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История:</w:t>
            </w:r>
          </w:p>
          <w:p w:rsidR="003A44F8" w:rsidRPr="003A44F8" w:rsidRDefault="003A44F8" w:rsidP="003A44F8">
            <w:pPr>
              <w:numPr>
                <w:ilvl w:val="0"/>
                <w:numId w:val="6"/>
              </w:numPr>
              <w:spacing w:after="0" w:line="255" w:lineRule="atLeast"/>
              <w:ind w:left="270"/>
              <w:rPr>
                <w:rFonts w:ascii="Arial" w:eastAsia="Times New Roman" w:hAnsi="Arial" w:cs="Arial"/>
                <w:sz w:val="20"/>
                <w:szCs w:val="20"/>
                <w:lang w:eastAsia="ru-RU"/>
              </w:rPr>
            </w:pPr>
            <w:r w:rsidRPr="003A44F8">
              <w:rPr>
                <w:rFonts w:ascii="Arial" w:eastAsia="Times New Roman" w:hAnsi="Arial" w:cs="Arial"/>
                <w:sz w:val="20"/>
                <w:szCs w:val="20"/>
                <w:lang w:eastAsia="ru-RU"/>
              </w:rPr>
              <w:t>учебные курсы «История России», «Всеобщая история»</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Обществознание</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География</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Естественно-научные предметы</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Физика</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Химия</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Биология</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Основы духовно-нравственной культуры народов России</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Основы духовно-нравственной культуры народов России.</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Учебный предмет будут вводить поэтапно с 2023/24 учебного года. Преподавать ОДНКНР в школах будут с 5-го по 9-й класс</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Искусство</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Изобразительное искусство</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Музыка</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Технология</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Технология</w:t>
            </w:r>
          </w:p>
        </w:tc>
      </w:tr>
      <w:tr w:rsidR="003A44F8" w:rsidRPr="003A44F8" w:rsidTr="003A44F8">
        <w:tblPrEx>
          <w:jc w:val="left"/>
        </w:tblPrEx>
        <w:tc>
          <w:tcPr>
            <w:tcW w:w="79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Физическая культура и основы безопасности жизнедеятельности</w:t>
            </w:r>
          </w:p>
        </w:tc>
        <w:tc>
          <w:tcPr>
            <w:tcW w:w="113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Физическая культура</w:t>
            </w:r>
          </w:p>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Основы безопасности жизнедеятельности</w:t>
            </w:r>
          </w:p>
        </w:tc>
      </w:tr>
    </w:tbl>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На уровне НОО и ООО школы получили право учитывать свои ресурсы и пожелания родителей, чтобы вводить второй иностранный язык, родной язык и литературу/литературное чтение на родном языке. Это позитивное изменение для школ, которые не могут обеспечить качественное изучение этих предметов. Также, чтобы ввести эти предметы, нужны письменные заявления родителей.</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lastRenderedPageBreak/>
        <w:t>Объем урочной и внеурочной деятельности</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Изменили объем часов аудиторной нагрузки. На уровне НОО увеличили нижнюю границу на 50 часов. Максимальная нагрузка учеников по ФГОС-2021 и ФГОС второго поколения осталась одинаковой. На уровне ООО нижнюю и верхнюю границы уменьшили. Теперь минимум – 5058, максимум – 5848 часов. Подробнее смотрите в таблицах.</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598"/>
        <w:gridCol w:w="2342"/>
        <w:gridCol w:w="1166"/>
        <w:gridCol w:w="2233"/>
      </w:tblGrid>
      <w:tr w:rsidR="003A44F8" w:rsidRPr="003A44F8" w:rsidTr="003A44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Границы аудиторной нагрузки</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Старый ФГОС НОО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Новый ФГОС НОО</w:t>
            </w:r>
          </w:p>
        </w:tc>
      </w:tr>
      <w:tr w:rsidR="003A44F8" w:rsidRPr="003A44F8" w:rsidTr="003A44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Минимум</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2904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2954</w:t>
            </w:r>
          </w:p>
        </w:tc>
      </w:tr>
      <w:tr w:rsidR="003A44F8" w:rsidRPr="003A44F8" w:rsidTr="003A44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Максимум</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3345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3345</w:t>
            </w:r>
          </w:p>
        </w:tc>
      </w:tr>
      <w:tr w:rsidR="003A44F8" w:rsidRPr="003A44F8" w:rsidTr="003A44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Границы аудиторной нагрузки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Старый ФГОС ООО</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b/>
                <w:bCs/>
                <w:sz w:val="20"/>
                <w:szCs w:val="20"/>
                <w:lang w:eastAsia="ru-RU"/>
              </w:rPr>
              <w:t>Новый ФГОС ООО</w:t>
            </w:r>
          </w:p>
        </w:tc>
      </w:tr>
      <w:tr w:rsidR="003A44F8" w:rsidRPr="003A44F8" w:rsidTr="003A44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Минимум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5267</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5058</w:t>
            </w:r>
          </w:p>
        </w:tc>
      </w:tr>
      <w:tr w:rsidR="003A44F8" w:rsidRPr="003A44F8" w:rsidTr="003A44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Максимум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6020</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A44F8" w:rsidRPr="003A44F8" w:rsidRDefault="003A44F8" w:rsidP="003A44F8">
            <w:pPr>
              <w:spacing w:after="150" w:line="255" w:lineRule="atLeast"/>
              <w:rPr>
                <w:rFonts w:ascii="Arial" w:eastAsia="Times New Roman" w:hAnsi="Arial" w:cs="Arial"/>
                <w:sz w:val="20"/>
                <w:szCs w:val="20"/>
                <w:lang w:eastAsia="ru-RU"/>
              </w:rPr>
            </w:pPr>
            <w:r w:rsidRPr="003A44F8">
              <w:rPr>
                <w:rFonts w:ascii="Arial" w:eastAsia="Times New Roman" w:hAnsi="Arial" w:cs="Arial"/>
                <w:sz w:val="20"/>
                <w:szCs w:val="20"/>
                <w:lang w:eastAsia="ru-RU"/>
              </w:rPr>
              <w:t>5848</w:t>
            </w:r>
          </w:p>
        </w:tc>
      </w:tr>
    </w:tbl>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Уменьшили объем внеурочной деятельности на уровне НОО. Теперь вместо 1350 можно запланировать до 1320 часов за четыре года.</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Ученики с ОВЗ</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В разделе «Общие положения» пояснили, что для обучения школьников с ОВЗ следует использовать не ФГОС НОО – 2021, а специальные стандарты – </w:t>
      </w:r>
      <w:hyperlink r:id="rId9" w:anchor="/document/97/259625/" w:tgtFrame="_self" w:history="1">
        <w:r w:rsidRPr="003A44F8">
          <w:rPr>
            <w:rFonts w:ascii="Arial" w:eastAsia="Times New Roman" w:hAnsi="Arial" w:cs="Arial"/>
            <w:color w:val="01745C"/>
            <w:sz w:val="21"/>
            <w:szCs w:val="21"/>
            <w:u w:val="single"/>
            <w:lang w:eastAsia="ru-RU"/>
          </w:rPr>
          <w:t>ФГОС НОО ОВЗ</w:t>
        </w:r>
      </w:hyperlink>
      <w:r w:rsidRPr="003A44F8">
        <w:rPr>
          <w:rFonts w:ascii="Arial" w:eastAsia="Times New Roman" w:hAnsi="Arial" w:cs="Arial"/>
          <w:color w:val="222222"/>
          <w:sz w:val="21"/>
          <w:szCs w:val="21"/>
          <w:lang w:eastAsia="ru-RU"/>
        </w:rPr>
        <w:t> и </w:t>
      </w:r>
      <w:hyperlink r:id="rId10" w:anchor="/document/99/902254916/" w:tgtFrame="_self" w:history="1">
        <w:r w:rsidRPr="003A44F8">
          <w:rPr>
            <w:rFonts w:ascii="Arial" w:eastAsia="Times New Roman" w:hAnsi="Arial" w:cs="Arial"/>
            <w:color w:val="01745C"/>
            <w:sz w:val="21"/>
            <w:szCs w:val="21"/>
            <w:u w:val="single"/>
            <w:lang w:eastAsia="ru-RU"/>
          </w:rPr>
          <w:t>ФГОС для учеников с умственной отсталостью</w:t>
        </w:r>
      </w:hyperlink>
      <w:r w:rsidRPr="003A44F8">
        <w:rPr>
          <w:rFonts w:ascii="Arial" w:eastAsia="Times New Roman" w:hAnsi="Arial" w:cs="Arial"/>
          <w:color w:val="222222"/>
          <w:sz w:val="21"/>
          <w:szCs w:val="21"/>
          <w:lang w:eastAsia="ru-RU"/>
        </w:rPr>
        <w:t>. Адаптированные программы на уровне ООО разрабатывают на основе нового ФГОС ООО. Для этого в него внесли вариации предметов. Например, для глухих и слабослышащих можно не включать в программу музыку. При этом для всех детей с ОВЗ вместо физкультуры надо внести адаптивную физкультуру. Если школа увеличивает срок освоения адаптированной программы до шести лет, то объем аудиторных часов не может превышать 6018.</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Использование электронных средств обучения, дистанционных технологий</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Старый ФГОС таких требований не устанавливал. Теперь новый ФГОС фиксирует право школы применять различные образовательные технологии. Это нововведение поможет школе обосновать перед родителями использование, например, электронного обучения и дистанционных образовательных технологий. При этом, если школьники учатся с использованием дистанционных технологий, школа должна обеспечить их индивидуальным авторизованным доступом ко всем ресурсам. И доступ должен быть как на территории школы, так и за ее пределами.</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lastRenderedPageBreak/>
        <w:t>Обеспечение учебниками</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Изменили порядок обеспечения учебниками. Из текста стандарта убрали формулировку, которая обязывала школу выдавать школьнику печатный учебник по каждому предмету учебного плана.</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Теперь на уровне НОО школьникам нужно выдать не менее одного печатного учебника по предметам: русский язык, математика, окружающий мир, литературное чтение, иностранные языки. В печатной или электронной форме можно выдавать учебники по иным предметам и курсам из обязательной и формируемой частей учебного плана.</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На уровне ООО школьникам школа обязана выдать не менее одного печатного учебника по предметам: русский язык, математика, физика, химия, биология, литература, география, история, обществознание, иностранные языки, информатика. Допускается выдавать в печатной или электронной форме учебники по иным предметам и курсам из обязательной и формируемой частей учебного плана.</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Деление учеников на группы</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Раньше таких норм ФГОС не устанавливал. Новые стандарты НОО и ООО разрешают организовать образовательную деятельность при помощи деления на группы. Обучение в группах можно строить по-разному: с учетом успеваемости, образовательных потребностей и интересов, целей, в том числе обеспечивающих изучение родного языка в образовательных организациях, в которых наряду с русским языком изучают родной язык, государственный язык республик РФ, иностранный язык. Это позволит учителям реализовывать дифференцированный подход.</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Информационно-образовательная среда</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Согласно старым ФГОС у учеников в школьной библиотеке должен быть доступ к информационным интернет-ресурсам, коллекциям медиаресурсов. Сейчас новые ФГОС определяют, что доступ к информационно-образовательной среде должен быть у каждого ученика и родителя или законного представителя в течение всего периода обучения.</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Оснащение кабинетов</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Старые ФГОС предъявляли общие требования к оснащению кабинетов. Новые ФГОС ООО – требования к оснащению кабинетов конкретизировали.</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 xml:space="preserve">Кабинеты по всем предметным областям обязали оснастить наглядными пособиями, картами, учебными макетами и специальным оборудованием для развития компетенций учеников. В кабинетах естественно-научного цикла, в том числе физики, химии и биологии, должно быть специальное лабораторное оборудование для проведения опытов и экспериментальной </w:t>
      </w:r>
      <w:r w:rsidRPr="003A44F8">
        <w:rPr>
          <w:rFonts w:ascii="Arial" w:eastAsia="Times New Roman" w:hAnsi="Arial" w:cs="Arial"/>
          <w:color w:val="222222"/>
          <w:sz w:val="21"/>
          <w:szCs w:val="21"/>
          <w:lang w:eastAsia="ru-RU"/>
        </w:rPr>
        <w:lastRenderedPageBreak/>
        <w:t>работы. Кроме того, допускается создание специально оборудованных кабинетов, которые интегрируют средства обучения и воспитания по нескольким учебным предметам.</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Психолого-педагогические условия</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В новых ФГОС требований к психолого-педагогическим условиям стало больше. При этом акцент сделан на социально-психологической адаптации к школе. Также описали порядок, по которому следует проводить психолого-педагогическое сопровождение участников образовательных отношений.</w:t>
      </w:r>
    </w:p>
    <w:p w:rsidR="003A44F8" w:rsidRPr="003A44F8" w:rsidRDefault="003A44F8" w:rsidP="003A44F8">
      <w:pPr>
        <w:spacing w:before="960" w:after="240" w:line="624" w:lineRule="atLeast"/>
        <w:outlineLvl w:val="1"/>
        <w:rPr>
          <w:rFonts w:ascii="Arial" w:eastAsia="Times New Roman" w:hAnsi="Arial" w:cs="Arial"/>
          <w:b/>
          <w:bCs/>
          <w:color w:val="222222"/>
          <w:spacing w:val="-1"/>
          <w:sz w:val="48"/>
          <w:szCs w:val="48"/>
          <w:lang w:eastAsia="ru-RU"/>
        </w:rPr>
      </w:pPr>
      <w:r w:rsidRPr="003A44F8">
        <w:rPr>
          <w:rFonts w:ascii="Arial" w:eastAsia="Times New Roman" w:hAnsi="Arial" w:cs="Arial"/>
          <w:b/>
          <w:bCs/>
          <w:color w:val="222222"/>
          <w:spacing w:val="-1"/>
          <w:sz w:val="48"/>
          <w:szCs w:val="48"/>
          <w:lang w:eastAsia="ru-RU"/>
        </w:rPr>
        <w:t>Повышение квалификации педагогов</w:t>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t>Старые ФГОС четко определяли, что повышать квалификацию педагоги должны не реже чем раз в три года. Новые ФГОС эту норму исключили. В Законе об образовании по-прежнему закреплено, что педагог может проходить дополнительное профессиональное образование раз в три года и обязан систематически повышать квалификацию. Но указания, как часто он должен это делать, теперь нет.</w:t>
      </w:r>
    </w:p>
    <w:p w:rsidR="003A44F8" w:rsidRPr="003A44F8" w:rsidRDefault="003A44F8" w:rsidP="003A44F8">
      <w:pPr>
        <w:spacing w:after="0" w:line="240" w:lineRule="auto"/>
        <w:rPr>
          <w:rFonts w:ascii="Times New Roman" w:eastAsia="Times New Roman" w:hAnsi="Times New Roman" w:cs="Times New Roman"/>
          <w:sz w:val="24"/>
          <w:szCs w:val="24"/>
          <w:lang w:eastAsia="ru-RU"/>
        </w:rPr>
      </w:pPr>
      <w:r w:rsidRPr="003A44F8">
        <w:rPr>
          <w:rFonts w:ascii="Arial" w:eastAsia="Times New Roman" w:hAnsi="Arial" w:cs="Arial"/>
          <w:color w:val="222222"/>
          <w:sz w:val="21"/>
          <w:szCs w:val="21"/>
          <w:lang w:eastAsia="ru-RU"/>
        </w:rPr>
        <w:br/>
      </w:r>
    </w:p>
    <w:p w:rsidR="003A44F8" w:rsidRPr="003A44F8" w:rsidRDefault="003A44F8" w:rsidP="003A44F8">
      <w:pPr>
        <w:spacing w:after="150" w:line="240" w:lineRule="auto"/>
        <w:rPr>
          <w:rFonts w:ascii="Arial" w:eastAsia="Times New Roman" w:hAnsi="Arial" w:cs="Arial"/>
          <w:color w:val="222222"/>
          <w:sz w:val="21"/>
          <w:szCs w:val="21"/>
          <w:lang w:eastAsia="ru-RU"/>
        </w:rPr>
      </w:pPr>
      <w:r w:rsidRPr="003A44F8">
        <w:rPr>
          <w:rFonts w:ascii="Arial" w:eastAsia="Times New Roman" w:hAnsi="Arial" w:cs="Arial"/>
          <w:color w:val="222222"/>
          <w:sz w:val="21"/>
          <w:szCs w:val="21"/>
          <w:lang w:eastAsia="ru-RU"/>
        </w:rPr>
        <w:br/>
        <w:t>«Изменения в новых ФГОС НОО и ООО»</w:t>
      </w:r>
      <w:r w:rsidRPr="003A44F8">
        <w:rPr>
          <w:rFonts w:ascii="Arial" w:eastAsia="Times New Roman" w:hAnsi="Arial" w:cs="Arial"/>
          <w:color w:val="222222"/>
          <w:sz w:val="21"/>
          <w:szCs w:val="21"/>
          <w:lang w:eastAsia="ru-RU"/>
        </w:rPr>
        <w:br/>
        <w:t>© Материал из Справочной системы «Завуч».</w:t>
      </w:r>
      <w:r w:rsidRPr="003A44F8">
        <w:rPr>
          <w:rFonts w:ascii="Arial" w:eastAsia="Times New Roman" w:hAnsi="Arial" w:cs="Arial"/>
          <w:color w:val="222222"/>
          <w:sz w:val="21"/>
          <w:szCs w:val="21"/>
          <w:lang w:eastAsia="ru-RU"/>
        </w:rPr>
        <w:br/>
        <w:t>Подробнее: </w:t>
      </w:r>
      <w:hyperlink r:id="rId11" w:anchor="/document/16/111813/bssPhr3/?of=copy-518f05222f" w:history="1">
        <w:r w:rsidRPr="003A44F8">
          <w:rPr>
            <w:rFonts w:ascii="Arial" w:eastAsia="Times New Roman" w:hAnsi="Arial" w:cs="Arial"/>
            <w:color w:val="0047B3"/>
            <w:sz w:val="21"/>
            <w:szCs w:val="21"/>
            <w:u w:val="single"/>
            <w:lang w:eastAsia="ru-RU"/>
          </w:rPr>
          <w:t>https://vip.1zavuch.ru/#/document/16/111813/bssPhr3/?of=copy-518f05222f</w:t>
        </w:r>
      </w:hyperlink>
    </w:p>
    <w:p w:rsidR="00F85E89" w:rsidRDefault="00F85E89">
      <w:bookmarkStart w:id="0" w:name="_GoBack"/>
      <w:bookmarkEnd w:id="0"/>
    </w:p>
    <w:sectPr w:rsidR="00F85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8A2"/>
    <w:multiLevelType w:val="multilevel"/>
    <w:tmpl w:val="68A0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00C8B"/>
    <w:multiLevelType w:val="multilevel"/>
    <w:tmpl w:val="CE20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41862"/>
    <w:multiLevelType w:val="multilevel"/>
    <w:tmpl w:val="315E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F6667"/>
    <w:multiLevelType w:val="multilevel"/>
    <w:tmpl w:val="9B2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254D0"/>
    <w:multiLevelType w:val="multilevel"/>
    <w:tmpl w:val="F7D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51B65"/>
    <w:multiLevelType w:val="multilevel"/>
    <w:tmpl w:val="5B2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B"/>
    <w:rsid w:val="003A44F8"/>
    <w:rsid w:val="00451E8B"/>
    <w:rsid w:val="00F8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6F353-E7C0-4CF4-9E90-32AF8B4C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A4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A44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A44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4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44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A44F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A4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44F8"/>
    <w:rPr>
      <w:color w:val="0000FF"/>
      <w:u w:val="single"/>
    </w:rPr>
  </w:style>
  <w:style w:type="character" w:styleId="a5">
    <w:name w:val="Strong"/>
    <w:basedOn w:val="a0"/>
    <w:uiPriority w:val="22"/>
    <w:qFormat/>
    <w:rsid w:val="003A44F8"/>
    <w:rPr>
      <w:b/>
      <w:bCs/>
    </w:rPr>
  </w:style>
  <w:style w:type="paragraph" w:customStyle="1" w:styleId="copyright-info">
    <w:name w:val="copyright-info"/>
    <w:basedOn w:val="a"/>
    <w:rsid w:val="003A44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495187">
      <w:bodyDiv w:val="1"/>
      <w:marLeft w:val="0"/>
      <w:marRight w:val="0"/>
      <w:marTop w:val="0"/>
      <w:marBottom w:val="0"/>
      <w:divBdr>
        <w:top w:val="none" w:sz="0" w:space="0" w:color="auto"/>
        <w:left w:val="none" w:sz="0" w:space="0" w:color="auto"/>
        <w:bottom w:val="none" w:sz="0" w:space="0" w:color="auto"/>
        <w:right w:val="none" w:sz="0" w:space="0" w:color="auto"/>
      </w:divBdr>
      <w:divsChild>
        <w:div w:id="2084252483">
          <w:marLeft w:val="0"/>
          <w:marRight w:val="0"/>
          <w:marTop w:val="0"/>
          <w:marBottom w:val="480"/>
          <w:divBdr>
            <w:top w:val="none" w:sz="0" w:space="0" w:color="auto"/>
            <w:left w:val="none" w:sz="0" w:space="0" w:color="auto"/>
            <w:bottom w:val="none" w:sz="0" w:space="0" w:color="auto"/>
            <w:right w:val="none" w:sz="0" w:space="0" w:color="auto"/>
          </w:divBdr>
          <w:divsChild>
            <w:div w:id="851993003">
              <w:marLeft w:val="0"/>
              <w:marRight w:val="0"/>
              <w:marTop w:val="225"/>
              <w:marBottom w:val="375"/>
              <w:divBdr>
                <w:top w:val="none" w:sz="0" w:space="0" w:color="auto"/>
                <w:left w:val="none" w:sz="0" w:space="0" w:color="auto"/>
                <w:bottom w:val="none" w:sz="0" w:space="0" w:color="auto"/>
                <w:right w:val="none" w:sz="0" w:space="0" w:color="auto"/>
              </w:divBdr>
            </w:div>
          </w:divsChild>
        </w:div>
        <w:div w:id="36394555">
          <w:marLeft w:val="0"/>
          <w:marRight w:val="0"/>
          <w:marTop w:val="0"/>
          <w:marBottom w:val="0"/>
          <w:divBdr>
            <w:top w:val="none" w:sz="0" w:space="0" w:color="auto"/>
            <w:left w:val="none" w:sz="0" w:space="0" w:color="auto"/>
            <w:bottom w:val="none" w:sz="0" w:space="0" w:color="auto"/>
            <w:right w:val="none" w:sz="0" w:space="0" w:color="auto"/>
          </w:divBdr>
          <w:divsChild>
            <w:div w:id="1528328828">
              <w:marLeft w:val="0"/>
              <w:marRight w:val="0"/>
              <w:marTop w:val="0"/>
              <w:marBottom w:val="300"/>
              <w:divBdr>
                <w:top w:val="none" w:sz="0" w:space="0" w:color="auto"/>
                <w:left w:val="none" w:sz="0" w:space="0" w:color="auto"/>
                <w:bottom w:val="none" w:sz="0" w:space="0" w:color="auto"/>
                <w:right w:val="none" w:sz="0" w:space="0" w:color="auto"/>
              </w:divBdr>
              <w:divsChild>
                <w:div w:id="1558708233">
                  <w:marLeft w:val="0"/>
                  <w:marRight w:val="0"/>
                  <w:marTop w:val="0"/>
                  <w:marBottom w:val="0"/>
                  <w:divBdr>
                    <w:top w:val="none" w:sz="0" w:space="0" w:color="auto"/>
                    <w:left w:val="none" w:sz="0" w:space="0" w:color="auto"/>
                    <w:bottom w:val="none" w:sz="0" w:space="0" w:color="auto"/>
                    <w:right w:val="none" w:sz="0" w:space="0" w:color="auto"/>
                  </w:divBdr>
                  <w:divsChild>
                    <w:div w:id="16774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4899">
              <w:marLeft w:val="0"/>
              <w:marRight w:val="0"/>
              <w:marTop w:val="0"/>
              <w:marBottom w:val="300"/>
              <w:divBdr>
                <w:top w:val="none" w:sz="0" w:space="0" w:color="auto"/>
                <w:left w:val="none" w:sz="0" w:space="0" w:color="auto"/>
                <w:bottom w:val="none" w:sz="0" w:space="0" w:color="auto"/>
                <w:right w:val="none" w:sz="0" w:space="0" w:color="auto"/>
              </w:divBdr>
              <w:divsChild>
                <w:div w:id="1194611291">
                  <w:marLeft w:val="0"/>
                  <w:marRight w:val="0"/>
                  <w:marTop w:val="0"/>
                  <w:marBottom w:val="0"/>
                  <w:divBdr>
                    <w:top w:val="none" w:sz="0" w:space="0" w:color="auto"/>
                    <w:left w:val="none" w:sz="0" w:space="0" w:color="auto"/>
                    <w:bottom w:val="none" w:sz="0" w:space="0" w:color="auto"/>
                    <w:right w:val="none" w:sz="0" w:space="0" w:color="auto"/>
                  </w:divBdr>
                  <w:divsChild>
                    <w:div w:id="12284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6054">
              <w:marLeft w:val="0"/>
              <w:marRight w:val="0"/>
              <w:marTop w:val="0"/>
              <w:marBottom w:val="300"/>
              <w:divBdr>
                <w:top w:val="none" w:sz="0" w:space="0" w:color="auto"/>
                <w:left w:val="none" w:sz="0" w:space="0" w:color="auto"/>
                <w:bottom w:val="none" w:sz="0" w:space="0" w:color="auto"/>
                <w:right w:val="none" w:sz="0" w:space="0" w:color="auto"/>
              </w:divBdr>
              <w:divsChild>
                <w:div w:id="2024940445">
                  <w:marLeft w:val="0"/>
                  <w:marRight w:val="0"/>
                  <w:marTop w:val="0"/>
                  <w:marBottom w:val="0"/>
                  <w:divBdr>
                    <w:top w:val="none" w:sz="0" w:space="0" w:color="auto"/>
                    <w:left w:val="none" w:sz="0" w:space="0" w:color="auto"/>
                    <w:bottom w:val="none" w:sz="0" w:space="0" w:color="auto"/>
                    <w:right w:val="none" w:sz="0" w:space="0" w:color="auto"/>
                  </w:divBdr>
                  <w:divsChild>
                    <w:div w:id="13427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4811">
              <w:marLeft w:val="0"/>
              <w:marRight w:val="0"/>
              <w:marTop w:val="0"/>
              <w:marBottom w:val="0"/>
              <w:divBdr>
                <w:top w:val="none" w:sz="0" w:space="0" w:color="auto"/>
                <w:left w:val="none" w:sz="0" w:space="0" w:color="auto"/>
                <w:bottom w:val="none" w:sz="0" w:space="0" w:color="auto"/>
                <w:right w:val="none" w:sz="0" w:space="0" w:color="auto"/>
              </w:divBdr>
              <w:divsChild>
                <w:div w:id="1099906593">
                  <w:marLeft w:val="0"/>
                  <w:marRight w:val="0"/>
                  <w:marTop w:val="0"/>
                  <w:marBottom w:val="300"/>
                  <w:divBdr>
                    <w:top w:val="none" w:sz="0" w:space="0" w:color="auto"/>
                    <w:left w:val="none" w:sz="0" w:space="0" w:color="auto"/>
                    <w:bottom w:val="none" w:sz="0" w:space="0" w:color="auto"/>
                    <w:right w:val="none" w:sz="0" w:space="0" w:color="auto"/>
                  </w:divBdr>
                  <w:divsChild>
                    <w:div w:id="1115368076">
                      <w:marLeft w:val="0"/>
                      <w:marRight w:val="0"/>
                      <w:marTop w:val="0"/>
                      <w:marBottom w:val="0"/>
                      <w:divBdr>
                        <w:top w:val="none" w:sz="0" w:space="0" w:color="auto"/>
                        <w:left w:val="none" w:sz="0" w:space="0" w:color="auto"/>
                        <w:bottom w:val="none" w:sz="0" w:space="0" w:color="auto"/>
                        <w:right w:val="none" w:sz="0" w:space="0" w:color="auto"/>
                      </w:divBdr>
                      <w:divsChild>
                        <w:div w:id="1385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p.1zavuch.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5" Type="http://schemas.openxmlformats.org/officeDocument/2006/relationships/hyperlink" Target="https://vip.1zavuch.ru/" TargetMode="Externa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2566</Words>
  <Characters>14628</Characters>
  <Application>Microsoft Office Word</Application>
  <DocSecurity>0</DocSecurity>
  <Lines>121</Lines>
  <Paragraphs>34</Paragraphs>
  <ScaleCrop>false</ScaleCrop>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2022-11-19T19:41:00Z</dcterms:created>
  <dcterms:modified xsi:type="dcterms:W3CDTF">2022-11-19T19:41:00Z</dcterms:modified>
</cp:coreProperties>
</file>